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7F" w:rsidRPr="00FC277F" w:rsidRDefault="00FC277F" w:rsidP="00FC277F">
      <w:pPr>
        <w:spacing w:after="0"/>
        <w:rPr>
          <w:rFonts w:ascii="Helvetica" w:hAnsi="Helvetica"/>
          <w:highlight w:val="yellow"/>
        </w:rPr>
      </w:pPr>
      <w:r w:rsidRPr="00FC277F">
        <w:rPr>
          <w:rFonts w:ascii="Helvetica" w:hAnsi="Helvetica"/>
          <w:highlight w:val="yellow"/>
        </w:rPr>
        <w:t>Name</w:t>
      </w:r>
    </w:p>
    <w:p w:rsidR="00FC277F" w:rsidRPr="00FC277F" w:rsidRDefault="00FC277F" w:rsidP="00FC277F">
      <w:pPr>
        <w:spacing w:after="0"/>
        <w:rPr>
          <w:rFonts w:ascii="Helvetica" w:hAnsi="Helvetica"/>
          <w:highlight w:val="yellow"/>
        </w:rPr>
      </w:pPr>
      <w:r w:rsidRPr="00FC277F">
        <w:rPr>
          <w:rFonts w:ascii="Helvetica" w:hAnsi="Helvetica"/>
          <w:highlight w:val="yellow"/>
        </w:rPr>
        <w:t>Title</w:t>
      </w:r>
    </w:p>
    <w:p w:rsidR="00FC277F" w:rsidRPr="00FC277F" w:rsidRDefault="00FC277F" w:rsidP="00FC277F">
      <w:pPr>
        <w:spacing w:after="0"/>
        <w:rPr>
          <w:rFonts w:ascii="Helvetica" w:hAnsi="Helvetica"/>
          <w:highlight w:val="yellow"/>
        </w:rPr>
      </w:pPr>
      <w:r w:rsidRPr="00FC277F">
        <w:rPr>
          <w:rFonts w:ascii="Helvetica" w:hAnsi="Helvetica"/>
          <w:highlight w:val="yellow"/>
        </w:rPr>
        <w:t>Street Address</w:t>
      </w:r>
    </w:p>
    <w:p w:rsidR="00FC277F" w:rsidRPr="00FC277F" w:rsidRDefault="00FC277F" w:rsidP="00FC277F">
      <w:pPr>
        <w:spacing w:after="0"/>
        <w:rPr>
          <w:rFonts w:ascii="Helvetica" w:hAnsi="Helvetica"/>
          <w:highlight w:val="yellow"/>
        </w:rPr>
      </w:pPr>
      <w:r w:rsidRPr="00FC277F">
        <w:rPr>
          <w:rFonts w:ascii="Helvetica" w:hAnsi="Helvetica"/>
          <w:highlight w:val="yellow"/>
        </w:rPr>
        <w:t>City, State, Zip</w:t>
      </w:r>
    </w:p>
    <w:p w:rsidR="00FC277F" w:rsidRPr="00FC277F" w:rsidRDefault="00FC277F" w:rsidP="00FC277F">
      <w:pPr>
        <w:spacing w:after="0"/>
        <w:rPr>
          <w:rFonts w:ascii="Helvetica" w:hAnsi="Helvetica"/>
          <w:highlight w:val="yellow"/>
        </w:rPr>
      </w:pPr>
    </w:p>
    <w:p w:rsidR="00FC277F" w:rsidRPr="00DC3703" w:rsidRDefault="00FC277F" w:rsidP="00FC277F">
      <w:pPr>
        <w:spacing w:before="100" w:beforeAutospacing="1" w:after="100" w:afterAutospacing="1"/>
        <w:rPr>
          <w:rFonts w:ascii="Helvetica" w:hAnsi="Helvetica"/>
        </w:rPr>
      </w:pPr>
      <w:r w:rsidRPr="00FC277F">
        <w:rPr>
          <w:rFonts w:ascii="Helvetica" w:hAnsi="Helvetica"/>
          <w:highlight w:val="yellow"/>
        </w:rPr>
        <w:t>Dear _________:</w:t>
      </w:r>
    </w:p>
    <w:p w:rsidR="00FC277F" w:rsidRPr="00DC3703" w:rsidRDefault="00FC277F" w:rsidP="00FC277F">
      <w:pPr>
        <w:spacing w:before="100" w:beforeAutospacing="1" w:after="100" w:afterAutospacing="1"/>
        <w:rPr>
          <w:rFonts w:ascii="Helvetica" w:hAnsi="Helvetica"/>
        </w:rPr>
      </w:pPr>
      <w:r w:rsidRPr="00876884">
        <w:rPr>
          <w:rFonts w:ascii="Helvetica" w:hAnsi="Helvetica"/>
          <w:highlight w:val="yellow"/>
        </w:rPr>
        <w:t>ABC Baptist Church</w:t>
      </w:r>
      <w:r>
        <w:rPr>
          <w:rFonts w:ascii="Helvetica" w:hAnsi="Helvetica"/>
        </w:rPr>
        <w:t xml:space="preserve"> is located in an Economic Loss Zone and </w:t>
      </w:r>
      <w:r w:rsidRPr="00DC3703">
        <w:rPr>
          <w:rFonts w:ascii="Helvetica" w:hAnsi="Helvetica"/>
        </w:rPr>
        <w:t>may qualify to receive a pay</w:t>
      </w:r>
      <w:r>
        <w:rPr>
          <w:rFonts w:ascii="Helvetica" w:hAnsi="Helvetica"/>
        </w:rPr>
        <w:t xml:space="preserve">ment from the new BP settlement. </w:t>
      </w:r>
      <w:r w:rsidRPr="00DC3703">
        <w:rPr>
          <w:rFonts w:ascii="Helvetica" w:hAnsi="Helvetica"/>
        </w:rPr>
        <w:t xml:space="preserve"> </w:t>
      </w:r>
      <w:r>
        <w:rPr>
          <w:rFonts w:ascii="Helvetica" w:hAnsi="Helvetica"/>
        </w:rPr>
        <w:t xml:space="preserve">Charitable contributions and donations are often the first expenses to be cut during difficult economic times.  If your charitable revenue declined or fluctuated in the months following the oil spill, you have an unprecedented opportunity to recover lost income.  </w:t>
      </w:r>
      <w:r w:rsidRPr="00DC3703">
        <w:rPr>
          <w:rFonts w:ascii="Helvetica" w:hAnsi="Helvetica"/>
        </w:rPr>
        <w:t xml:space="preserve"> A free evaluation can determine the validity and the estimated amount of your claim.</w:t>
      </w:r>
    </w:p>
    <w:p w:rsidR="00FC277F" w:rsidRPr="00DC3703" w:rsidRDefault="00FC277F" w:rsidP="00FC277F">
      <w:pPr>
        <w:spacing w:before="100" w:beforeAutospacing="1" w:after="100" w:afterAutospacing="1"/>
        <w:rPr>
          <w:rFonts w:ascii="Helvetica" w:hAnsi="Helvetica"/>
        </w:rPr>
      </w:pPr>
      <w:r w:rsidRPr="00DC3703">
        <w:rPr>
          <w:rFonts w:ascii="Helvetica" w:hAnsi="Helvetica"/>
        </w:rPr>
        <w:t>Please consider the following information as you determine whether to file your claim:</w:t>
      </w:r>
    </w:p>
    <w:p w:rsidR="00FC277F" w:rsidRDefault="00FC277F" w:rsidP="00FC277F">
      <w:pPr>
        <w:pStyle w:val="ListParagraph"/>
        <w:numPr>
          <w:ilvl w:val="0"/>
          <w:numId w:val="1"/>
        </w:numPr>
        <w:spacing w:before="100" w:beforeAutospacing="1" w:after="100" w:afterAutospacing="1"/>
        <w:rPr>
          <w:rFonts w:ascii="Helvetica" w:hAnsi="Helvetica"/>
        </w:rPr>
      </w:pPr>
      <w:r>
        <w:rPr>
          <w:rFonts w:ascii="Helvetica" w:hAnsi="Helvetica"/>
        </w:rPr>
        <w:t xml:space="preserve">There is no limitation on how you spend recovered funds. You can reimburse your </w:t>
      </w:r>
      <w:r w:rsidRPr="00BE449A">
        <w:rPr>
          <w:rFonts w:ascii="Helvetica" w:hAnsi="Helvetica"/>
          <w:highlight w:val="yellow"/>
        </w:rPr>
        <w:t>congregation/organization</w:t>
      </w:r>
      <w:r>
        <w:rPr>
          <w:rFonts w:ascii="Helvetica" w:hAnsi="Helvetica"/>
        </w:rPr>
        <w:t>, donate to a third-world charity, or fund a special project in your local community.  If you choose not to file, the money will remain with BP.</w:t>
      </w:r>
    </w:p>
    <w:p w:rsidR="00FC277F" w:rsidRPr="00DC3703" w:rsidRDefault="00FC277F" w:rsidP="00FC277F">
      <w:pPr>
        <w:pStyle w:val="ListParagraph"/>
        <w:numPr>
          <w:ilvl w:val="0"/>
          <w:numId w:val="1"/>
        </w:numPr>
        <w:spacing w:before="100" w:beforeAutospacing="1" w:after="100" w:afterAutospacing="1"/>
        <w:rPr>
          <w:rFonts w:ascii="Helvetica" w:hAnsi="Helvetica"/>
        </w:rPr>
      </w:pPr>
      <w:r w:rsidRPr="00DC3703">
        <w:rPr>
          <w:rFonts w:ascii="Helvetica" w:hAnsi="Helvetica"/>
        </w:rPr>
        <w:t>There is no cap on the amount that BP will pay for approved claims.  Approval of one claim has no impact on the decision of any other claim.  If your claim is approved, it does not “take funds away” from someone you might consider to be “more deserving” such as a fisherman who experienced more direct harm.</w:t>
      </w:r>
    </w:p>
    <w:p w:rsidR="00FC277F" w:rsidRPr="00DC3703" w:rsidRDefault="00FC277F" w:rsidP="00FC277F">
      <w:pPr>
        <w:pStyle w:val="ListParagraph"/>
        <w:numPr>
          <w:ilvl w:val="0"/>
          <w:numId w:val="1"/>
        </w:numPr>
        <w:spacing w:before="100" w:beforeAutospacing="1" w:after="100" w:afterAutospacing="1"/>
        <w:rPr>
          <w:rFonts w:ascii="Helvetica" w:hAnsi="Helvetica"/>
        </w:rPr>
      </w:pPr>
      <w:r w:rsidRPr="00DC3703">
        <w:rPr>
          <w:rFonts w:ascii="Helvetica" w:hAnsi="Helvetica"/>
        </w:rPr>
        <w:t>You are not required to prove that your loss was related to the oil spill.  If you</w:t>
      </w:r>
      <w:r>
        <w:rPr>
          <w:rFonts w:ascii="Helvetica" w:hAnsi="Helvetica"/>
        </w:rPr>
        <w:t xml:space="preserve">r </w:t>
      </w:r>
      <w:r w:rsidRPr="00064A59">
        <w:rPr>
          <w:rFonts w:ascii="Helvetica" w:hAnsi="Helvetica"/>
          <w:highlight w:val="yellow"/>
        </w:rPr>
        <w:t>organization/congregation</w:t>
      </w:r>
      <w:r w:rsidRPr="00DC3703">
        <w:rPr>
          <w:rFonts w:ascii="Helvetica" w:hAnsi="Helvetica"/>
        </w:rPr>
        <w:t xml:space="preserve"> suffered economic harm, it is presumed to be because of the severe economic impact to the region. </w:t>
      </w:r>
    </w:p>
    <w:p w:rsidR="00FC277F" w:rsidRPr="00DC3703" w:rsidRDefault="00FC277F" w:rsidP="00FC277F">
      <w:pPr>
        <w:pStyle w:val="ListParagraph"/>
        <w:numPr>
          <w:ilvl w:val="0"/>
          <w:numId w:val="1"/>
        </w:numPr>
        <w:spacing w:before="100" w:beforeAutospacing="1" w:after="100" w:afterAutospacing="1"/>
        <w:rPr>
          <w:rFonts w:ascii="Helvetica" w:hAnsi="Helvetica"/>
        </w:rPr>
      </w:pPr>
      <w:r w:rsidRPr="00DC3703">
        <w:rPr>
          <w:rFonts w:ascii="Helvetica" w:hAnsi="Helvetica"/>
        </w:rPr>
        <w:t>Without a complete evaluation</w:t>
      </w:r>
      <w:r>
        <w:rPr>
          <w:rFonts w:ascii="Helvetica" w:hAnsi="Helvetica"/>
        </w:rPr>
        <w:t xml:space="preserve"> no one can tell you </w:t>
      </w:r>
      <w:r w:rsidRPr="00DC3703">
        <w:rPr>
          <w:rFonts w:ascii="Helvetica" w:hAnsi="Helvetica"/>
        </w:rPr>
        <w:t xml:space="preserve">whether </w:t>
      </w:r>
      <w:r>
        <w:rPr>
          <w:rFonts w:ascii="Helvetica" w:hAnsi="Helvetica"/>
        </w:rPr>
        <w:t xml:space="preserve">you have a valid claim (although many will try). </w:t>
      </w:r>
    </w:p>
    <w:p w:rsidR="00FC277F" w:rsidRPr="00DC3703" w:rsidRDefault="00FC277F" w:rsidP="00FC277F">
      <w:pPr>
        <w:spacing w:before="100" w:beforeAutospacing="1" w:after="100" w:afterAutospacing="1"/>
        <w:rPr>
          <w:rFonts w:ascii="Helvetica" w:hAnsi="Helvetica"/>
        </w:rPr>
      </w:pPr>
      <w:r>
        <w:rPr>
          <w:rFonts w:ascii="Helvetica" w:hAnsi="Helvetica"/>
        </w:rPr>
        <w:t xml:space="preserve">You do not need to hire an attorney.  </w:t>
      </w:r>
      <w:proofErr w:type="spellStart"/>
      <w:r w:rsidRPr="00DC3703">
        <w:rPr>
          <w:rFonts w:ascii="Helvetica" w:hAnsi="Helvetica"/>
        </w:rPr>
        <w:t>ClaimsComp</w:t>
      </w:r>
      <w:proofErr w:type="spellEnd"/>
      <w:r w:rsidRPr="00DC3703">
        <w:rPr>
          <w:rFonts w:ascii="Helvetica" w:hAnsi="Helvetica"/>
        </w:rPr>
        <w:t xml:space="preserve"> is a highly experienced third-party claims company that specializes in complex, cla</w:t>
      </w:r>
      <w:r>
        <w:rPr>
          <w:rFonts w:ascii="Helvetica" w:hAnsi="Helvetica"/>
        </w:rPr>
        <w:t xml:space="preserve">ss action settlements.  We </w:t>
      </w:r>
      <w:r w:rsidRPr="00DC3703">
        <w:rPr>
          <w:rFonts w:ascii="Helvetica" w:hAnsi="Helvetica"/>
        </w:rPr>
        <w:t>process claims quickly and efficiently, and optimize the likelihood of filing a successful claim.   Our Executive Team has helped more than 180,000 people recover over $240 million in class action claims.</w:t>
      </w:r>
    </w:p>
    <w:p w:rsidR="00FC277F" w:rsidRPr="00DC3703" w:rsidRDefault="00FC277F" w:rsidP="00FC277F">
      <w:pPr>
        <w:spacing w:before="100" w:beforeAutospacing="1" w:after="100" w:afterAutospacing="1"/>
        <w:rPr>
          <w:rFonts w:ascii="Helvetica" w:hAnsi="Helvetica"/>
        </w:rPr>
      </w:pPr>
      <w:r w:rsidRPr="00DC3703">
        <w:rPr>
          <w:rFonts w:ascii="Helvetica" w:hAnsi="Helvetica"/>
        </w:rPr>
        <w:t xml:space="preserve">Please contact me directly to start your free evaluation, or if I can help you in any way. Our services are free of risk or obligation.  If your claim is not approved, you owe us nothing.  </w:t>
      </w:r>
    </w:p>
    <w:p w:rsidR="00FC277F" w:rsidRPr="00DC3703" w:rsidRDefault="00FC277F" w:rsidP="00FC277F">
      <w:pPr>
        <w:spacing w:before="100" w:beforeAutospacing="1" w:after="100" w:afterAutospacing="1"/>
        <w:rPr>
          <w:rFonts w:ascii="Helvetica" w:hAnsi="Helvetica"/>
        </w:rPr>
      </w:pPr>
      <w:r w:rsidRPr="00DC3703">
        <w:rPr>
          <w:rFonts w:ascii="Helvetica" w:hAnsi="Helvetica"/>
        </w:rPr>
        <w:t>Sincerely,</w:t>
      </w:r>
    </w:p>
    <w:p w:rsidR="00FC277F" w:rsidRPr="00FC277F" w:rsidRDefault="00FC277F" w:rsidP="00FC277F">
      <w:pPr>
        <w:spacing w:before="100" w:beforeAutospacing="1" w:after="0"/>
        <w:rPr>
          <w:rFonts w:ascii="Helvetica" w:hAnsi="Helvetica"/>
          <w:highlight w:val="yellow"/>
        </w:rPr>
      </w:pPr>
      <w:r w:rsidRPr="00FC277F">
        <w:rPr>
          <w:rFonts w:ascii="Helvetica" w:hAnsi="Helvetica"/>
          <w:highlight w:val="yellow"/>
        </w:rPr>
        <w:t xml:space="preserve">XXXX </w:t>
      </w:r>
      <w:proofErr w:type="spellStart"/>
      <w:r w:rsidRPr="00FC277F">
        <w:rPr>
          <w:rFonts w:ascii="Helvetica" w:hAnsi="Helvetica"/>
          <w:highlight w:val="yellow"/>
        </w:rPr>
        <w:t>XXXX</w:t>
      </w:r>
      <w:proofErr w:type="spellEnd"/>
    </w:p>
    <w:p w:rsidR="00FC277F" w:rsidRPr="00FC277F" w:rsidRDefault="00FC277F" w:rsidP="00FC277F">
      <w:pPr>
        <w:spacing w:after="0"/>
        <w:rPr>
          <w:rFonts w:ascii="Helvetica" w:hAnsi="Helvetica"/>
          <w:highlight w:val="yellow"/>
        </w:rPr>
      </w:pPr>
      <w:r w:rsidRPr="00FC277F">
        <w:rPr>
          <w:rFonts w:ascii="Helvetica" w:hAnsi="Helvetica"/>
          <w:highlight w:val="yellow"/>
        </w:rPr>
        <w:t>Claims Manager</w:t>
      </w:r>
    </w:p>
    <w:p w:rsidR="00FC277F" w:rsidRPr="00FC277F" w:rsidRDefault="00FC277F" w:rsidP="00FC277F">
      <w:pPr>
        <w:spacing w:after="0"/>
        <w:rPr>
          <w:rFonts w:ascii="Helvetica" w:hAnsi="Helvetica"/>
          <w:highlight w:val="yellow"/>
        </w:rPr>
      </w:pPr>
      <w:proofErr w:type="spellStart"/>
      <w:r w:rsidRPr="00FC277F">
        <w:rPr>
          <w:rFonts w:ascii="Helvetica" w:hAnsi="Helvetica"/>
          <w:highlight w:val="yellow"/>
        </w:rPr>
        <w:t>ClaimsComp</w:t>
      </w:r>
      <w:proofErr w:type="spellEnd"/>
    </w:p>
    <w:p w:rsidR="00FC277F" w:rsidRPr="00FC277F" w:rsidRDefault="00FC277F" w:rsidP="00FC277F">
      <w:pPr>
        <w:spacing w:after="0"/>
        <w:rPr>
          <w:rFonts w:ascii="Helvetica" w:hAnsi="Helvetica"/>
          <w:highlight w:val="yellow"/>
        </w:rPr>
      </w:pPr>
      <w:r w:rsidRPr="00FC277F">
        <w:rPr>
          <w:rFonts w:ascii="Helvetica" w:hAnsi="Helvetica"/>
          <w:highlight w:val="yellow"/>
        </w:rPr>
        <w:t>Phone</w:t>
      </w:r>
    </w:p>
    <w:p w:rsidR="00390008" w:rsidRDefault="00FC277F" w:rsidP="00FC277F">
      <w:pPr>
        <w:spacing w:after="0"/>
      </w:pPr>
      <w:r w:rsidRPr="00FC277F">
        <w:rPr>
          <w:rFonts w:ascii="Helvetica" w:hAnsi="Helvetica"/>
          <w:highlight w:val="yellow"/>
        </w:rPr>
        <w:t>Email</w:t>
      </w:r>
      <w:bookmarkStart w:id="0" w:name="_GoBack"/>
      <w:bookmarkEnd w:id="0"/>
    </w:p>
    <w:sectPr w:rsidR="00390008" w:rsidSect="00FC277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84" w:rsidRDefault="00517584" w:rsidP="00390008">
      <w:pPr>
        <w:spacing w:after="0" w:line="240" w:lineRule="auto"/>
      </w:pPr>
      <w:r>
        <w:separator/>
      </w:r>
    </w:p>
  </w:endnote>
  <w:endnote w:type="continuationSeparator" w:id="0">
    <w:p w:rsidR="00517584" w:rsidRDefault="00517584" w:rsidP="0039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5" w:rsidRDefault="00547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5" w:rsidRDefault="00547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5" w:rsidRDefault="0054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84" w:rsidRDefault="00517584" w:rsidP="00390008">
      <w:pPr>
        <w:spacing w:after="0" w:line="240" w:lineRule="auto"/>
      </w:pPr>
      <w:r>
        <w:separator/>
      </w:r>
    </w:p>
  </w:footnote>
  <w:footnote w:type="continuationSeparator" w:id="0">
    <w:p w:rsidR="00517584" w:rsidRDefault="00517584" w:rsidP="00390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5" w:rsidRDefault="0054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78"/>
      <w:gridCol w:w="2591"/>
    </w:tblGrid>
    <w:tr w:rsidR="00390008" w:rsidTr="00547C45">
      <w:trPr>
        <w:trHeight w:val="524"/>
      </w:trPr>
      <w:tc>
        <w:tcPr>
          <w:tcW w:w="5529" w:type="dxa"/>
        </w:tcPr>
        <w:p w:rsidR="00390008" w:rsidRDefault="00390008">
          <w:pPr>
            <w:pStyle w:val="Header"/>
          </w:pPr>
          <w:r w:rsidRPr="00390008">
            <w:rPr>
              <w:noProof/>
            </w:rPr>
            <w:drawing>
              <wp:inline distT="0" distB="0" distL="0" distR="0">
                <wp:extent cx="3354676" cy="854439"/>
                <wp:effectExtent l="19050" t="0" r="0" b="0"/>
                <wp:docPr id="6" name="Picture 0" descr="ClaimsComp_tag_r070913_n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Comp_tag_r070913_np.gif"/>
                        <pic:cNvPicPr/>
                      </pic:nvPicPr>
                      <pic:blipFill>
                        <a:blip r:embed="rId1"/>
                        <a:stretch>
                          <a:fillRect/>
                        </a:stretch>
                      </pic:blipFill>
                      <pic:spPr>
                        <a:xfrm>
                          <a:off x="0" y="0"/>
                          <a:ext cx="3357057" cy="855045"/>
                        </a:xfrm>
                        <a:prstGeom prst="rect">
                          <a:avLst/>
                        </a:prstGeom>
                      </pic:spPr>
                    </pic:pic>
                  </a:graphicData>
                </a:graphic>
              </wp:inline>
            </w:drawing>
          </w:r>
        </w:p>
      </w:tc>
      <w:tc>
        <w:tcPr>
          <w:tcW w:w="1978" w:type="dxa"/>
        </w:tcPr>
        <w:p w:rsidR="00390008" w:rsidRPr="00390008" w:rsidRDefault="00390008">
          <w:pPr>
            <w:pStyle w:val="Header"/>
          </w:pPr>
        </w:p>
      </w:tc>
      <w:tc>
        <w:tcPr>
          <w:tcW w:w="2591" w:type="dxa"/>
        </w:tcPr>
        <w:p w:rsidR="00390008" w:rsidRPr="00390008" w:rsidRDefault="00390008" w:rsidP="00390008">
          <w:pPr>
            <w:rPr>
              <w:color w:val="548DD4" w:themeColor="text2" w:themeTint="99"/>
              <w:sz w:val="18"/>
              <w:szCs w:val="18"/>
            </w:rPr>
          </w:pPr>
          <w:r w:rsidRPr="00390008">
            <w:rPr>
              <w:color w:val="548DD4" w:themeColor="text2" w:themeTint="99"/>
              <w:sz w:val="18"/>
              <w:szCs w:val="18"/>
            </w:rPr>
            <w:t>490 Sun Valley Dr.</w:t>
          </w:r>
        </w:p>
        <w:p w:rsidR="00390008" w:rsidRPr="00390008" w:rsidRDefault="00390008" w:rsidP="00390008">
          <w:pPr>
            <w:rPr>
              <w:color w:val="548DD4" w:themeColor="text2" w:themeTint="99"/>
              <w:sz w:val="18"/>
              <w:szCs w:val="18"/>
            </w:rPr>
          </w:pPr>
          <w:r w:rsidRPr="00390008">
            <w:rPr>
              <w:color w:val="548DD4" w:themeColor="text2" w:themeTint="99"/>
              <w:sz w:val="18"/>
              <w:szCs w:val="18"/>
            </w:rPr>
            <w:t>Suite 103</w:t>
          </w:r>
        </w:p>
        <w:p w:rsidR="00390008" w:rsidRDefault="00390008" w:rsidP="00390008">
          <w:pPr>
            <w:rPr>
              <w:color w:val="548DD4" w:themeColor="text2" w:themeTint="99"/>
              <w:sz w:val="18"/>
              <w:szCs w:val="18"/>
            </w:rPr>
          </w:pPr>
          <w:r w:rsidRPr="00390008">
            <w:rPr>
              <w:color w:val="548DD4" w:themeColor="text2" w:themeTint="99"/>
              <w:sz w:val="18"/>
              <w:szCs w:val="18"/>
            </w:rPr>
            <w:t>Roswell, GA 30076</w:t>
          </w:r>
        </w:p>
        <w:p w:rsidR="00390008" w:rsidRDefault="00390008" w:rsidP="00390008">
          <w:pPr>
            <w:rPr>
              <w:color w:val="548DD4" w:themeColor="text2" w:themeTint="99"/>
              <w:sz w:val="18"/>
              <w:szCs w:val="18"/>
            </w:rPr>
          </w:pPr>
          <w:r>
            <w:rPr>
              <w:color w:val="548DD4" w:themeColor="text2" w:themeTint="99"/>
              <w:sz w:val="18"/>
              <w:szCs w:val="18"/>
            </w:rPr>
            <w:t>P:  888-404-1395</w:t>
          </w:r>
        </w:p>
        <w:p w:rsidR="00B74B3E" w:rsidRDefault="00B74B3E" w:rsidP="00390008">
          <w:pPr>
            <w:rPr>
              <w:color w:val="548DD4" w:themeColor="text2" w:themeTint="99"/>
              <w:sz w:val="18"/>
              <w:szCs w:val="18"/>
            </w:rPr>
          </w:pPr>
          <w:r>
            <w:rPr>
              <w:color w:val="548DD4" w:themeColor="text2" w:themeTint="99"/>
              <w:sz w:val="18"/>
              <w:szCs w:val="18"/>
            </w:rPr>
            <w:t>F:  404-252-8515</w:t>
          </w:r>
        </w:p>
        <w:p w:rsidR="00390008" w:rsidRDefault="00390008" w:rsidP="00390008">
          <w:r>
            <w:rPr>
              <w:color w:val="548DD4" w:themeColor="text2" w:themeTint="99"/>
              <w:sz w:val="18"/>
              <w:szCs w:val="18"/>
            </w:rPr>
            <w:t>clientservices@claimscomp.com</w:t>
          </w:r>
        </w:p>
      </w:tc>
    </w:tr>
  </w:tbl>
  <w:p w:rsidR="00390008" w:rsidRDefault="00390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45" w:rsidRDefault="0054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06400"/>
    <w:multiLevelType w:val="hybridMultilevel"/>
    <w:tmpl w:val="2EBC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08"/>
    <w:rsid w:val="001473C0"/>
    <w:rsid w:val="002736AB"/>
    <w:rsid w:val="00390008"/>
    <w:rsid w:val="00390F37"/>
    <w:rsid w:val="003D221E"/>
    <w:rsid w:val="004954A5"/>
    <w:rsid w:val="00517584"/>
    <w:rsid w:val="00547C45"/>
    <w:rsid w:val="005A7A9A"/>
    <w:rsid w:val="00675A90"/>
    <w:rsid w:val="006F0939"/>
    <w:rsid w:val="008F1E01"/>
    <w:rsid w:val="00B315F6"/>
    <w:rsid w:val="00B74B3E"/>
    <w:rsid w:val="00D63953"/>
    <w:rsid w:val="00DB3D20"/>
    <w:rsid w:val="00E267F1"/>
    <w:rsid w:val="00F15F20"/>
    <w:rsid w:val="00F31CDE"/>
    <w:rsid w:val="00F579E5"/>
    <w:rsid w:val="00FC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A9A67-F5E4-4A75-84E4-220F3BC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8"/>
    <w:rPr>
      <w:rFonts w:ascii="Tahoma" w:hAnsi="Tahoma" w:cs="Tahoma"/>
      <w:sz w:val="16"/>
      <w:szCs w:val="16"/>
    </w:rPr>
  </w:style>
  <w:style w:type="table" w:styleId="TableGrid">
    <w:name w:val="Table Grid"/>
    <w:basedOn w:val="TableNormal"/>
    <w:uiPriority w:val="59"/>
    <w:rsid w:val="00390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08"/>
  </w:style>
  <w:style w:type="paragraph" w:styleId="Footer">
    <w:name w:val="footer"/>
    <w:basedOn w:val="Normal"/>
    <w:link w:val="FooterChar"/>
    <w:uiPriority w:val="99"/>
    <w:semiHidden/>
    <w:unhideWhenUsed/>
    <w:rsid w:val="00390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008"/>
  </w:style>
  <w:style w:type="paragraph" w:styleId="ListParagraph">
    <w:name w:val="List Paragraph"/>
    <w:basedOn w:val="Normal"/>
    <w:qFormat/>
    <w:rsid w:val="00FC277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Pawlak</dc:creator>
  <cp:keywords/>
  <dc:description/>
  <cp:lastModifiedBy>Brenda Peck</cp:lastModifiedBy>
  <cp:revision>2</cp:revision>
  <dcterms:created xsi:type="dcterms:W3CDTF">2013-08-06T17:19:00Z</dcterms:created>
  <dcterms:modified xsi:type="dcterms:W3CDTF">2013-08-06T17:19:00Z</dcterms:modified>
</cp:coreProperties>
</file>